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left"/>
        <w:rPr>
          <w:rFonts w:ascii="黑体" w:hAnsi="黑体" w:eastAsia="黑体" w:cs="宋体"/>
          <w:bCs/>
          <w:kern w:val="0"/>
        </w:rPr>
      </w:pPr>
      <w:r>
        <w:rPr>
          <w:rFonts w:hint="eastAsia" w:ascii="黑体" w:hAnsi="黑体" w:eastAsia="黑体" w:cs="宋体"/>
          <w:bCs/>
          <w:kern w:val="0"/>
        </w:rPr>
        <w:t>附件</w:t>
      </w:r>
      <w:r>
        <w:rPr>
          <w:rFonts w:hint="eastAsia" w:ascii="黑体" w:hAnsi="黑体" w:eastAsia="黑体" w:cs="宋体"/>
          <w:bCs/>
          <w:kern w:val="0"/>
          <w:lang w:val="en-US" w:eastAsia="zh-CN"/>
        </w:rPr>
        <w:t>2</w:t>
      </w:r>
    </w:p>
    <w:p>
      <w:pPr>
        <w:widowControl/>
        <w:spacing w:line="240" w:lineRule="atLeast"/>
        <w:jc w:val="left"/>
        <w:rPr>
          <w:rFonts w:ascii="黑体" w:hAnsi="黑体" w:eastAsia="黑体" w:cs="宋体"/>
          <w:bCs/>
          <w:kern w:val="0"/>
        </w:rPr>
      </w:pPr>
    </w:p>
    <w:p>
      <w:pPr>
        <w:widowControl/>
        <w:spacing w:line="240" w:lineRule="atLeast"/>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《黑龙江省国民经济和社会发展信息化</w:t>
      </w:r>
    </w:p>
    <w:p>
      <w:pPr>
        <w:widowControl/>
        <w:spacing w:line="240" w:lineRule="atLeast"/>
        <w:jc w:val="center"/>
        <w:rPr>
          <w:rFonts w:hint="eastAsia" w:ascii="方正小标宋简体" w:hAnsi="方正小标宋简体" w:eastAsia="方正小标宋简体" w:cs="方正小标宋简体"/>
          <w:color w:val="666666"/>
          <w:kern w:val="0"/>
          <w:sz w:val="44"/>
          <w:szCs w:val="44"/>
        </w:rPr>
      </w:pPr>
      <w:r>
        <w:rPr>
          <w:rFonts w:hint="eastAsia" w:ascii="方正小标宋简体" w:hAnsi="方正小标宋简体" w:eastAsia="方正小标宋简体" w:cs="方正小标宋简体"/>
          <w:b/>
          <w:bCs/>
          <w:kern w:val="0"/>
          <w:sz w:val="44"/>
          <w:szCs w:val="44"/>
        </w:rPr>
        <w:t>“十三五”规划》重点工程中期考核表</w:t>
      </w:r>
    </w:p>
    <w:p>
      <w:pPr>
        <w:widowControl/>
        <w:spacing w:line="240" w:lineRule="atLeast"/>
        <w:jc w:val="left"/>
        <w:rPr>
          <w:rFonts w:ascii="宋体" w:hAnsi="宋体" w:cs="宋体"/>
          <w:color w:val="666666"/>
          <w:kern w:val="0"/>
          <w:sz w:val="14"/>
          <w:szCs w:val="14"/>
        </w:rPr>
      </w:pPr>
    </w:p>
    <w:p>
      <w:pPr>
        <w:widowControl/>
        <w:spacing w:line="240" w:lineRule="atLeast"/>
        <w:jc w:val="left"/>
        <w:rPr>
          <w:rFonts w:ascii="宋体" w:hAnsi="宋体" w:cs="宋体"/>
          <w:color w:val="666666"/>
          <w:kern w:val="0"/>
          <w:sz w:val="14"/>
          <w:szCs w:val="14"/>
        </w:rPr>
      </w:pPr>
    </w:p>
    <w:tbl>
      <w:tblPr>
        <w:tblStyle w:val="5"/>
        <w:tblW w:w="1404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3"/>
        <w:gridCol w:w="3715"/>
        <w:gridCol w:w="1720"/>
        <w:gridCol w:w="2789"/>
        <w:gridCol w:w="2606"/>
        <w:gridCol w:w="2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tblHeader/>
          <w:jc w:val="center"/>
        </w:trPr>
        <w:tc>
          <w:tcPr>
            <w:tcW w:w="613" w:type="dxa"/>
            <w:tcBorders>
              <w:top w:val="single" w:color="000000" w:sz="8" w:space="0"/>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b/>
                <w:bCs/>
                <w:color w:val="000000"/>
                <w:kern w:val="0"/>
                <w:sz w:val="24"/>
                <w:szCs w:val="24"/>
              </w:rPr>
              <w:t>序号</w:t>
            </w:r>
          </w:p>
        </w:tc>
        <w:tc>
          <w:tcPr>
            <w:tcW w:w="3715" w:type="dxa"/>
            <w:tcBorders>
              <w:top w:val="single" w:color="000000" w:sz="8" w:space="0"/>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b/>
                <w:bCs/>
                <w:color w:val="000000"/>
                <w:kern w:val="0"/>
                <w:sz w:val="24"/>
                <w:szCs w:val="24"/>
              </w:rPr>
              <w:t>重点工作</w:t>
            </w:r>
          </w:p>
        </w:tc>
        <w:tc>
          <w:tcPr>
            <w:tcW w:w="1720" w:type="dxa"/>
            <w:tcBorders>
              <w:top w:val="single" w:color="000000" w:sz="8" w:space="0"/>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b/>
                <w:bCs/>
                <w:color w:val="000000"/>
                <w:kern w:val="0"/>
                <w:sz w:val="24"/>
                <w:szCs w:val="24"/>
                <w:lang w:eastAsia="zh-CN"/>
              </w:rPr>
              <w:t>牵头</w:t>
            </w:r>
            <w:r>
              <w:rPr>
                <w:rFonts w:hint="eastAsia" w:ascii="宋体" w:hAnsi="宋体" w:eastAsia="宋体" w:cs="宋体"/>
                <w:b/>
                <w:bCs/>
                <w:color w:val="000000"/>
                <w:kern w:val="0"/>
                <w:sz w:val="24"/>
                <w:szCs w:val="24"/>
              </w:rPr>
              <w:t>单位</w:t>
            </w:r>
          </w:p>
        </w:tc>
        <w:tc>
          <w:tcPr>
            <w:tcW w:w="2789" w:type="dxa"/>
            <w:tcBorders>
              <w:top w:val="single" w:color="000000" w:sz="8" w:space="0"/>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截止</w:t>
            </w:r>
            <w:r>
              <w:rPr>
                <w:rFonts w:hint="eastAsia" w:ascii="宋体" w:hAnsi="宋体" w:eastAsia="宋体" w:cs="宋体"/>
                <w:b/>
                <w:bCs/>
                <w:color w:val="000000"/>
                <w:kern w:val="0"/>
                <w:sz w:val="24"/>
                <w:szCs w:val="24"/>
                <w:lang w:val="en-US" w:eastAsia="zh-CN"/>
              </w:rPr>
              <w:t>2017年底</w:t>
            </w:r>
            <w:r>
              <w:rPr>
                <w:rFonts w:hint="eastAsia" w:ascii="宋体" w:hAnsi="宋体" w:eastAsia="宋体" w:cs="宋体"/>
                <w:b/>
                <w:bCs/>
                <w:color w:val="000000"/>
                <w:kern w:val="0"/>
                <w:sz w:val="24"/>
                <w:szCs w:val="24"/>
                <w:lang w:eastAsia="zh-CN"/>
              </w:rPr>
              <w:t>实施进展情况</w:t>
            </w:r>
          </w:p>
        </w:tc>
        <w:tc>
          <w:tcPr>
            <w:tcW w:w="2606" w:type="dxa"/>
            <w:tcBorders>
              <w:top w:val="single" w:color="000000" w:sz="8" w:space="0"/>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存在问题</w:t>
            </w:r>
          </w:p>
        </w:tc>
        <w:tc>
          <w:tcPr>
            <w:tcW w:w="2606" w:type="dxa"/>
            <w:tcBorders>
              <w:top w:val="single" w:color="000000" w:sz="8" w:space="0"/>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调整建议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实施“宽带龙江”战略，组织实施网络设施建设工程。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省通信管理局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41"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加强规划设计和组织实施，消除宽带网络接入“最后一公里”瓶颈，进一步推进网络提速降费。</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省通信管理局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bookmarkStart w:id="0" w:name="_GoBack"/>
            <w:bookmarkEnd w:id="0"/>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加快高速宽带网络建设，全面推进三网融合。</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省通信管理局、省新闻出版广电局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ascii="宋体" w:hAnsi="宋体" w:eastAsia="宋体" w:cs="宋体"/>
                <w:kern w:val="0"/>
                <w:sz w:val="24"/>
                <w:szCs w:val="24"/>
              </w:rPr>
            </w:pPr>
            <w:r>
              <w:rPr>
                <w:rFonts w:hint="eastAsia" w:ascii="宋体" w:hAnsi="宋体" w:eastAsia="宋体" w:cs="宋体"/>
                <w:color w:val="000000"/>
                <w:kern w:val="0"/>
                <w:sz w:val="24"/>
                <w:szCs w:val="24"/>
              </w:rPr>
              <w:t>加快推进黑龙江省卫星定位连续运行综合服务系统（</w:t>
            </w:r>
            <w:r>
              <w:rPr>
                <w:rFonts w:ascii="宋体" w:hAnsi="宋体" w:eastAsia="宋体" w:cs="宋体"/>
                <w:color w:val="000000"/>
                <w:kern w:val="0"/>
                <w:sz w:val="24"/>
                <w:szCs w:val="24"/>
              </w:rPr>
              <w:t>HLJCORS）</w:t>
            </w:r>
            <w:r>
              <w:rPr>
                <w:rFonts w:hint="eastAsia" w:ascii="宋体" w:hAnsi="宋体" w:eastAsia="宋体" w:cs="宋体"/>
                <w:color w:val="000000"/>
                <w:kern w:val="0"/>
                <w:sz w:val="24"/>
                <w:szCs w:val="24"/>
              </w:rPr>
              <w:t>建设与运行维护，加强北斗导航定位服务能力建设和地理信息资源建设。</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省测绘地信局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推进建设政府和企业数据统筹存储、共享开放和开发利用的云服务平台，组织实施“</w:t>
            </w:r>
            <w:r>
              <w:rPr>
                <w:rFonts w:hint="eastAsia" w:ascii="宋体" w:hAnsi="宋体" w:eastAsia="宋体" w:cs="宋体"/>
                <w:color w:val="000000"/>
                <w:kern w:val="0"/>
                <w:sz w:val="24"/>
                <w:szCs w:val="24"/>
                <w:lang w:eastAsia="zh-CN"/>
              </w:rPr>
              <w:t>龙云</w:t>
            </w:r>
            <w:r>
              <w:rPr>
                <w:rFonts w:hint="eastAsia" w:ascii="宋体" w:hAnsi="宋体" w:eastAsia="宋体" w:cs="宋体"/>
                <w:color w:val="000000"/>
                <w:kern w:val="0"/>
                <w:sz w:val="24"/>
                <w:szCs w:val="24"/>
              </w:rPr>
              <w:t>”建设工程。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统筹发展电子政务，建立黑龙江省电子政务统筹协调机制，统筹共建电子政务公共基础设施，加快推进人大“服务代表履职平台”建设和人大信息化建设，加快政协信息化建设，大力推进“智慧法院”建设，积极打造“智慧检务”，加强省电子文件管理。</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cs="Calibri"/>
              </w:rPr>
            </w:pPr>
            <w:r>
              <w:rPr>
                <w:rFonts w:ascii="宋体" w:hAnsi="宋体" w:eastAsia="宋体"/>
              </w:rPr>
              <w:t>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cs="Calibri"/>
              </w:rPr>
            </w:pPr>
            <w:r>
              <w:rPr>
                <w:rFonts w:hint="eastAsia" w:ascii="宋体" w:hAnsi="宋体" w:eastAsia="宋体"/>
              </w:rPr>
              <w:t>强化全省网络安全顶层设计，完善网络安全法规和制度体系，健全网络安全管理体制机制。</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cs="Calibri"/>
              </w:rPr>
            </w:pPr>
            <w:r>
              <w:rPr>
                <w:rFonts w:hint="eastAsia"/>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7"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cs="Calibri"/>
              </w:rPr>
            </w:pPr>
            <w:r>
              <w:rPr>
                <w:rFonts w:ascii="宋体" w:hAnsi="宋体" w:eastAsia="宋体"/>
              </w:rPr>
              <w:t>8</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cs="Calibri"/>
              </w:rPr>
            </w:pPr>
            <w:r>
              <w:rPr>
                <w:rFonts w:hint="eastAsia" w:ascii="宋体" w:hAnsi="宋体" w:eastAsia="宋体"/>
              </w:rPr>
              <w:t>建立完善省、市（地）、县（市）网络安全应急管理体系、应急指挥体系和应急预案体系。</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lang w:eastAsia="zh-CN"/>
              </w:rPr>
              <w:t>省网信办</w:t>
            </w:r>
            <w:r>
              <w:rPr>
                <w:rFonts w:hint="eastAsia" w:ascii="宋体" w:hAnsi="宋体" w:eastAsia="宋体"/>
              </w:rPr>
              <w:t>、省公安厅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cs="Calibri"/>
              </w:rPr>
            </w:pPr>
            <w:r>
              <w:rPr>
                <w:rFonts w:ascii="宋体" w:hAnsi="宋体" w:eastAsia="宋体"/>
              </w:rPr>
              <w:t>9</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cs="Calibri"/>
              </w:rPr>
            </w:pPr>
            <w:r>
              <w:rPr>
                <w:rFonts w:hint="eastAsia" w:ascii="宋体" w:hAnsi="宋体" w:eastAsia="宋体"/>
              </w:rPr>
              <w:t>组织实施网络安全监测预警和应急处置工程。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lang w:eastAsia="zh-CN"/>
              </w:rPr>
              <w:t>省网信办</w:t>
            </w:r>
            <w:r>
              <w:rPr>
                <w:rFonts w:hint="eastAsia" w:ascii="宋体" w:hAnsi="宋体" w:eastAsia="宋体"/>
              </w:rPr>
              <w:t>、省公安厅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rPr>
            </w:pPr>
            <w:r>
              <w:rPr>
                <w:rFonts w:hint="eastAsia" w:ascii="宋体" w:hAnsi="宋体" w:eastAsia="宋体"/>
              </w:rPr>
              <w:t>10</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ascii="宋体" w:hAnsi="宋体" w:eastAsia="宋体"/>
              </w:rPr>
              <w:t>组织实施网络安全技术支持能力建设工程。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rPr>
            </w:pPr>
            <w:r>
              <w:rPr>
                <w:rFonts w:hint="eastAsia" w:ascii="宋体" w:hAnsi="宋体" w:eastAsia="宋体"/>
              </w:rPr>
              <w:t>11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ascii="宋体" w:hAnsi="宋体" w:eastAsia="宋体"/>
              </w:rPr>
              <w:t>组织实施网络和信息安全与应急保障工程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ascii="宋体" w:hAnsi="宋体" w:eastAsia="宋体"/>
              </w:rPr>
              <w:t>省通信管理局、</w:t>
            </w:r>
            <w:r>
              <w:rPr>
                <w:rFonts w:hint="eastAsia"/>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rPr>
            </w:pPr>
            <w:r>
              <w:rPr>
                <w:rFonts w:hint="eastAsia" w:ascii="宋体" w:hAnsi="宋体" w:eastAsia="宋体"/>
              </w:rPr>
              <w:t>12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b/>
              </w:rPr>
            </w:pPr>
            <w:r>
              <w:rPr>
                <w:rFonts w:hint="eastAsia" w:ascii="宋体" w:hAnsi="宋体" w:eastAsia="宋体"/>
              </w:rPr>
              <w:t>加强新技术和新材料的基础研发和前沿布局，组织实施核心技术超越工程。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ascii="宋体" w:hAnsi="宋体" w:eastAsia="宋体"/>
              </w:rPr>
              <w:t>省科技厅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ascii="宋体" w:hAnsi="宋体" w:eastAsia="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center"/>
              <w:rPr>
                <w:rFonts w:ascii="宋体" w:hAnsi="宋体" w:eastAsia="宋体"/>
              </w:rPr>
            </w:pPr>
            <w:r>
              <w:rPr>
                <w:rFonts w:hint="eastAsia" w:ascii="宋体" w:hAnsi="宋体" w:eastAsia="宋体"/>
              </w:rPr>
              <w:t>13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b/>
              </w:rPr>
            </w:pPr>
            <w:r>
              <w:rPr>
                <w:rFonts w:hint="eastAsia" w:ascii="仿宋_GB2312" w:hAnsi="宋体"/>
              </w:rPr>
              <w:t>建立和完善知识产权信息服务体系</w:t>
            </w:r>
            <w:r>
              <w:rPr>
                <w:rFonts w:hint="eastAsia" w:ascii="仿宋_GB2312"/>
                <w:lang w:eastAsia="zh-CN"/>
              </w:rPr>
              <w:t>，</w:t>
            </w:r>
            <w:r>
              <w:rPr>
                <w:rFonts w:hint="eastAsia" w:ascii="宋体" w:hAnsi="宋体" w:eastAsia="宋体"/>
              </w:rPr>
              <w:t>推进产业生态体系协同创新，统筹基础研究、技术创新、产业发展、市场应用与网络安全各环节联动协调发展，组织实施信息产业体系创新工程。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ascii="宋体" w:hAnsi="宋体" w:eastAsia="宋体"/>
              </w:rPr>
            </w:pPr>
            <w:r>
              <w:rPr>
                <w:rFonts w:hint="eastAsia"/>
                <w:lang w:eastAsia="zh-CN"/>
              </w:rPr>
              <w:t>省网信办</w:t>
            </w:r>
            <w:r>
              <w:rPr>
                <w:rFonts w:hint="eastAsia" w:ascii="宋体" w:hAnsi="宋体" w:eastAsia="宋体"/>
              </w:rPr>
              <w:t>、</w:t>
            </w:r>
            <w:r>
              <w:rPr>
                <w:rFonts w:hint="eastAsia" w:ascii="宋体" w:hAnsi="宋体" w:eastAsia="宋体" w:cs="宋体"/>
                <w:color w:val="auto"/>
                <w:kern w:val="0"/>
                <w:sz w:val="24"/>
                <w:szCs w:val="24"/>
              </w:rPr>
              <w:t>省工信委、省发展改革委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3"/>
              <w:spacing w:beforeAutospacing="0" w:afterAutospacing="0" w:line="0" w:lineRule="atLeast"/>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组织实施新一代信息网络技术超前部署，加快推进下一代广播电视网建设与融合，推动下一代互联网商用进程，超前布局未来网络。</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省通信管理局、省新闻出版广电局、省发展改革委、省科技厅、</w:t>
            </w:r>
            <w:r>
              <w:rPr>
                <w:rFonts w:hint="eastAsia" w:ascii="宋体" w:hAnsi="宋体" w:eastAsia="宋体" w:cs="宋体"/>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组织实施新一代网络建设工程。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省通信管理局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统筹建设综合基础设施，加快电网、铁路、公路、水利等公共设施和市政基础设施智能化转型。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省发展改革委、省交通厅、哈尔滨铁路局、省住建厅、省水利厅、省科技厅、省国资委、黑龙江海事局、省电力公司</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2"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17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推进信息化和工业化深度融合，贯彻落实《中国制造</w:t>
            </w:r>
            <w:r>
              <w:rPr>
                <w:rFonts w:ascii="宋体" w:hAnsi="宋体" w:eastAsia="宋体" w:cs="宋体"/>
                <w:color w:val="000000"/>
                <w:kern w:val="0"/>
                <w:sz w:val="24"/>
                <w:szCs w:val="24"/>
              </w:rPr>
              <w:t>2025》，组织实施</w:t>
            </w:r>
            <w:r>
              <w:rPr>
                <w:rFonts w:hint="eastAsia" w:ascii="宋体" w:hAnsi="宋体" w:eastAsia="宋体" w:cs="宋体"/>
                <w:color w:val="000000"/>
                <w:kern w:val="0"/>
                <w:sz w:val="24"/>
                <w:szCs w:val="24"/>
              </w:rPr>
              <w:t>工业大数据示范应用工程和制造业与互联网融合发展应用与推广工程。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省工信委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highlight w:val="yellow"/>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8</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规范发展互联网金融，支持小微企业发展。</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人民银行哈尔滨中心支行、省工信委、省工商局、省商务厅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r>
              <w:rPr>
                <w:rFonts w:hint="eastAsia" w:ascii="宋体" w:hAnsi="宋体" w:eastAsia="宋体" w:cs="宋体"/>
                <w:color w:val="000000"/>
                <w:kern w:val="0"/>
                <w:sz w:val="24"/>
                <w:szCs w:val="24"/>
              </w:rPr>
              <w:t>9</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以信息化支撑商事制度改革，运用大数据提升对市场主体的服务和监管水平。</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省商务厅、省工商局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健全社会信用体系，持续推进各领域信用信息平台无缝对接，组织实施社会信用体系建设工程。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省工商局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组织实施网络扶贫行动，实施网络覆盖工程、电商扶贫工程、网络扶智工程、扶贫信息服务工程、网络公益工程。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、省发展改革委、省扶贫办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推进农业农村信息化，</w:t>
            </w:r>
            <w:r>
              <w:rPr>
                <w:rFonts w:ascii="宋体" w:hAnsi="宋体" w:eastAsia="宋体" w:cs="宋体"/>
                <w:kern w:val="0"/>
                <w:sz w:val="24"/>
                <w:szCs w:val="24"/>
              </w:rPr>
              <w:t>组织</w:t>
            </w:r>
            <w:r>
              <w:rPr>
                <w:rFonts w:hint="eastAsia" w:ascii="宋体" w:hAnsi="宋体" w:eastAsia="宋体" w:cs="宋体"/>
                <w:kern w:val="0"/>
                <w:sz w:val="24"/>
                <w:szCs w:val="24"/>
              </w:rPr>
              <w:t>实施现代农业大数据示范应用工程和智慧农业工程。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省农委、省农垦总局负责</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组织实施新型智慧城市建设工程，分级分类推进新型智慧城市建设，选择基础条件较好的城市重点推动新型智慧城市建设。</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lang w:eastAsia="zh-CN"/>
              </w:rPr>
              <w:t>省网信办</w:t>
            </w:r>
            <w:r>
              <w:rPr>
                <w:rFonts w:hint="eastAsia" w:ascii="宋体" w:hAnsi="宋体" w:eastAsia="宋体" w:cs="宋体"/>
                <w:color w:val="000000"/>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加强自然资源监测和监管，构建面向土地、能源、矿产资源、水、森林、草原、大气等多种资源的立体监控系统。</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ascii="宋体" w:hAnsi="宋体" w:eastAsia="宋体" w:cs="宋体"/>
                <w:kern w:val="0"/>
                <w:sz w:val="24"/>
                <w:szCs w:val="24"/>
              </w:rPr>
            </w:pPr>
            <w:r>
              <w:rPr>
                <w:rFonts w:hint="eastAsia" w:ascii="宋体" w:hAnsi="宋体" w:eastAsia="宋体" w:cs="宋体"/>
                <w:color w:val="000000"/>
                <w:kern w:val="0"/>
                <w:sz w:val="24"/>
                <w:szCs w:val="24"/>
              </w:rPr>
              <w:t>省国土厅、省测绘地信局、省发展改革委、省水利厅、省森工总局、省林业厅、省畜牧局、省环保厅、省气象局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构建我省网信军民融合发展联席会议机制，提升军地资源共享和协同创新能力。</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lang w:eastAsia="zh-CN"/>
              </w:rPr>
              <w:t>省网信办</w:t>
            </w:r>
            <w:r>
              <w:rPr>
                <w:rFonts w:hint="eastAsia" w:ascii="宋体" w:hAnsi="宋体" w:eastAsia="宋体" w:cs="宋体"/>
                <w:color w:val="000000"/>
                <w:kern w:val="0"/>
                <w:sz w:val="24"/>
                <w:szCs w:val="24"/>
              </w:rPr>
              <w:t>、省军区网信主管部门</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培育发展新兴业态，组织实施信息经济创新发展工程。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lang w:eastAsia="zh-CN"/>
              </w:rPr>
              <w:t>省网信办</w:t>
            </w:r>
            <w:r>
              <w:rPr>
                <w:rFonts w:hint="eastAsia" w:ascii="宋体" w:hAnsi="宋体" w:eastAsia="宋体" w:cs="宋体"/>
                <w:color w:val="000000"/>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创新区域环境污染防治与管理，建立全天候、多层次的污染物排放与监控智能体系。</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省环保厅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8</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以信息化促进节能减排，推广智能制造、绿色制造、能源互联网、智慧物流等，发展循环经济。</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省工信委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2</w:t>
            </w:r>
            <w:r>
              <w:rPr>
                <w:rFonts w:hint="eastAsia" w:ascii="宋体" w:hAnsi="宋体" w:eastAsia="宋体" w:cs="宋体"/>
                <w:kern w:val="0"/>
                <w:sz w:val="24"/>
                <w:szCs w:val="24"/>
              </w:rPr>
              <w:t>9</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ascii="宋体" w:hAnsi="宋体" w:eastAsia="宋体" w:cs="宋体"/>
                <w:kern w:val="0"/>
                <w:sz w:val="24"/>
                <w:szCs w:val="24"/>
              </w:rPr>
            </w:pPr>
            <w:r>
              <w:rPr>
                <w:rFonts w:hint="eastAsia" w:ascii="宋体" w:hAnsi="宋体" w:eastAsia="宋体" w:cs="宋体"/>
                <w:kern w:val="0"/>
                <w:sz w:val="24"/>
                <w:szCs w:val="24"/>
              </w:rPr>
              <w:t>组织实施“互联网</w:t>
            </w:r>
            <w:r>
              <w:rPr>
                <w:rFonts w:ascii="宋体" w:hAnsi="宋体" w:eastAsia="宋体" w:cs="宋体"/>
                <w:kern w:val="0"/>
                <w:sz w:val="24"/>
                <w:szCs w:val="24"/>
              </w:rPr>
              <w:t>+”重大工程，推进“互联网+”行动。</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整合工商、交通等部门的旅游相关数据资源，统一数据标准，建设黑龙江旅游信息服务平台，发展智慧旅游。</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省旅游委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ascii="宋体" w:hAnsi="宋体" w:eastAsia="宋体" w:cs="宋体"/>
                <w:kern w:val="0"/>
                <w:sz w:val="24"/>
                <w:szCs w:val="24"/>
              </w:rPr>
            </w:pPr>
            <w:r>
              <w:rPr>
                <w:rFonts w:hint="eastAsia" w:ascii="宋体" w:hAnsi="宋体" w:eastAsia="宋体" w:cs="宋体"/>
                <w:kern w:val="0"/>
                <w:sz w:val="24"/>
                <w:szCs w:val="24"/>
              </w:rPr>
              <w:t>发展林业物联网，建设黑龙江省“林业云”平台，组织实施智慧林业工程。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ascii="宋体" w:hAnsi="宋体" w:eastAsia="宋体" w:cs="宋体"/>
                <w:kern w:val="0"/>
                <w:sz w:val="24"/>
                <w:szCs w:val="24"/>
              </w:rPr>
            </w:pPr>
            <w:r>
              <w:rPr>
                <w:rFonts w:hint="eastAsia" w:ascii="宋体" w:hAnsi="宋体" w:eastAsia="宋体" w:cs="宋体"/>
                <w:kern w:val="0"/>
                <w:sz w:val="24"/>
                <w:szCs w:val="24"/>
              </w:rPr>
              <w:t>省森工总局、省林业厅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lef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加强信息化与绿色化在城市管理、公共服务、居民生活等方面的融合应用，加快普及网络购物、在线教育、远程医疗、智慧交通、数字家庭、全民健身信息服务。</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、省住建厅、省商务厅、省教育厅、省卫计委、省交通厅、省体育局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val="0"/>
              <w:spacing w:line="240" w:lineRule="auto"/>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33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发展电子商务，大力推进“互联网</w:t>
            </w:r>
            <w:r>
              <w:rPr>
                <w:rFonts w:ascii="宋体" w:hAnsi="宋体" w:eastAsia="宋体" w:cs="宋体"/>
                <w:color w:val="000000"/>
                <w:kern w:val="0"/>
                <w:sz w:val="24"/>
                <w:szCs w:val="24"/>
              </w:rPr>
              <w:t>+流通”发展，加强智慧流通基础设施建设，支持移动电商、社区电商、农村电商和跨境电商等新型电商模式发展。</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省商务厅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依法加强网络空间治理，组织实施网络内容建设工程。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加强与俄罗斯地方政府在信息技术研发、信息交流、人才培训、电子商务信息平台、交通物流等领域合作，促进中俄双向开放发展。</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、省发展改革委、省工信委、省科技厅、省商务厅、省外办、省交通厅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1"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组织实施国际通信重点工程。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省通信管理局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大力发展跨境电子商务，强化对俄跨境电子商务综合服务平台、支付平台、通关平台、物流通道的建设，促进“一带一路”沿线国家拓展合作。</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省商务厅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38</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加强国内外交流与合作，鼓励支持网信企业、组织机构“走出去”，在省外乃至境外设立分支并与国内外大型互联网企业合作。</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省商务厅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39</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kern w:val="0"/>
                <w:sz w:val="24"/>
                <w:szCs w:val="24"/>
              </w:rPr>
              <w:t>加大对网信企业走出去的政策支持力度，吸引国内大型企业落户我省，组织实施对外战略合作工程。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、省商务厅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加强数据资源规划建设，加快推进政务数据资源、社会数据资源、互联网数据资源建设，组织实施黑龙江省大数据发展工程。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w:t>
            </w:r>
            <w:r>
              <w:rPr>
                <w:rFonts w:hint="eastAsia" w:ascii="宋体" w:hAnsi="宋体" w:eastAsia="宋体" w:cs="宋体"/>
                <w:kern w:val="0"/>
                <w:sz w:val="24"/>
                <w:szCs w:val="24"/>
                <w:lang w:eastAsia="zh-CN"/>
              </w:rPr>
              <w:t>、省政府办公厅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41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推动数据资源应用，稳步推进公共信息资源向社会开放，组织实施互联网大数据平台建设工程。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省政府办公厅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42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组织实施公共服务大数据工程。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省卫计委、省人社厅、省教育厅、省交通厅、省旅游委、省气象局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43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组织实施“宽带网络校校通”工程、“优质资源班班通”工程、“网络学习空间人人通”工程，促进在线教育发展，创新教育管理制度，缩小城乡学校数字鸿沟。</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省教育厅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3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color w:val="000000"/>
                <w:kern w:val="0"/>
                <w:sz w:val="24"/>
                <w:szCs w:val="24"/>
              </w:rPr>
              <w:t>44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推进“健康龙江”建设，打造高效便捷的智慧健康医疗便民惠民服务，全面推进面向全民的人口健康信息服务体系，促进和规范健康医疗大数据应用。</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省卫计委，省人社厅、省食药监局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促进龙江网络文化繁荣发展，加快文化资源数字化进程，推动传统媒体与新兴媒体融合发展，加强网络文化阵地建设，大力发展网络文化市场。</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lang w:eastAsia="zh-CN"/>
              </w:rPr>
              <w:t>省网信办</w:t>
            </w:r>
            <w:r>
              <w:rPr>
                <w:rFonts w:hint="eastAsia" w:ascii="宋体" w:hAnsi="宋体" w:eastAsia="宋体" w:cs="宋体"/>
                <w:color w:val="000000"/>
                <w:kern w:val="0"/>
                <w:sz w:val="24"/>
                <w:szCs w:val="24"/>
              </w:rPr>
              <w:t>、省文化厅、省委宣传部、省新闻出版广电局</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促进就业和社会保障事业发展，建设人力资源和社会保障云平台和信息资源库，促进互联网与就业创业、社会保障、人才服务等深度融合，深入推进社会保障一卡通工程。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省人社厅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为特殊人群提供信息化服务。建立和完善面向孤寡老人、留守儿童、困境儿童、残障人士、流动人口、受灾人员、失独家庭等特殊人群的信息化服务体系，加快政府网站信息无障碍建设，鼓励社会力量为残疾人提供个性化信息服务。</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省残联、省公安厅、省民政厅、省卫计委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8</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创新社会治理，加快“天网工程”建设，建立网络举报中心，严厉打击各类涉网违法犯罪活动，加快建设安全生产隐患排查治理体系、风险预防控制体系和社会治安立体防控体系。</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color w:val="000000"/>
                <w:kern w:val="0"/>
                <w:sz w:val="24"/>
                <w:szCs w:val="24"/>
              </w:rPr>
              <w:t>省公安厅、</w:t>
            </w:r>
            <w:r>
              <w:rPr>
                <w:rFonts w:hint="eastAsia" w:ascii="宋体" w:hAnsi="宋体" w:eastAsia="宋体" w:cs="宋体"/>
                <w:color w:val="000000"/>
                <w:kern w:val="0"/>
                <w:sz w:val="24"/>
                <w:szCs w:val="24"/>
                <w:lang w:eastAsia="zh-CN"/>
              </w:rPr>
              <w:t>省网信办</w:t>
            </w:r>
            <w:r>
              <w:rPr>
                <w:rFonts w:hint="eastAsia" w:ascii="宋体" w:hAnsi="宋体" w:eastAsia="宋体" w:cs="宋体"/>
                <w:color w:val="000000"/>
                <w:kern w:val="0"/>
                <w:sz w:val="24"/>
                <w:szCs w:val="24"/>
              </w:rPr>
              <w:t>、省安监局、省发展改革委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r>
              <w:rPr>
                <w:rFonts w:hint="eastAsia" w:ascii="宋体" w:hAnsi="宋体" w:eastAsia="宋体" w:cs="宋体"/>
                <w:color w:val="000000"/>
                <w:kern w:val="0"/>
                <w:sz w:val="24"/>
                <w:szCs w:val="24"/>
              </w:rPr>
              <w:t>9</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发展电子党务和“互联网</w:t>
            </w:r>
            <w:r>
              <w:rPr>
                <w:rFonts w:ascii="宋体" w:hAnsi="宋体" w:eastAsia="宋体" w:cs="宋体"/>
                <w:color w:val="000000"/>
                <w:kern w:val="0"/>
                <w:sz w:val="24"/>
                <w:szCs w:val="24"/>
              </w:rPr>
              <w:t>+党建”，组织实施党员管理信息化工程。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省委组织部</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加快推进“互联网</w:t>
            </w:r>
            <w:r>
              <w:rPr>
                <w:rFonts w:ascii="宋体" w:hAnsi="宋体" w:eastAsia="宋体" w:cs="宋体"/>
                <w:kern w:val="0"/>
                <w:sz w:val="24"/>
                <w:szCs w:val="24"/>
              </w:rPr>
              <w:t>+政务服务”工作，</w:t>
            </w:r>
            <w:r>
              <w:rPr>
                <w:rFonts w:hint="eastAsia" w:ascii="宋体" w:hAnsi="宋体" w:eastAsia="宋体" w:cs="宋体"/>
                <w:kern w:val="0"/>
                <w:sz w:val="24"/>
                <w:szCs w:val="24"/>
              </w:rPr>
              <w:t>建成覆盖全省、联通国务院的整体联动、部门协同、省级统筹、一网办理的“互联网</w:t>
            </w:r>
            <w:r>
              <w:rPr>
                <w:rFonts w:ascii="宋体" w:hAnsi="宋体" w:eastAsia="宋体" w:cs="宋体"/>
                <w:kern w:val="0"/>
                <w:sz w:val="24"/>
                <w:szCs w:val="24"/>
              </w:rPr>
              <w:t>+政务服务”体系</w:t>
            </w:r>
            <w:r>
              <w:rPr>
                <w:rFonts w:hint="eastAsia" w:ascii="宋体" w:hAnsi="宋体" w:eastAsia="宋体" w:cs="宋体"/>
                <w:kern w:val="0"/>
                <w:sz w:val="24"/>
                <w:szCs w:val="24"/>
              </w:rPr>
              <w:t>。</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6"/>
              <w:shd w:val="clear" w:color="auto" w:fill="FFFFFF"/>
              <w:spacing w:before="0" w:beforeAutospacing="0" w:after="0" w:afterAutospacing="0" w:line="0" w:lineRule="atLeast"/>
              <w:rPr>
                <w:rFonts w:ascii="宋体" w:hAnsi="宋体" w:eastAsia="宋体"/>
                <w:highlight w:val="yellow"/>
              </w:rPr>
            </w:pPr>
            <w:r>
              <w:rPr>
                <w:rFonts w:hint="eastAsia" w:ascii="宋体" w:hAnsi="宋体" w:eastAsia="宋体"/>
              </w:rPr>
              <w:t>省政府办公厅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6"/>
              <w:shd w:val="clear" w:color="auto" w:fill="FFFFFF"/>
              <w:spacing w:before="0" w:beforeAutospacing="0" w:after="0" w:afterAutospacing="0" w:line="0" w:lineRule="atLeast"/>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6"/>
              <w:shd w:val="clear" w:color="auto" w:fill="FFFFFF"/>
              <w:spacing w:before="0" w:beforeAutospacing="0" w:after="0" w:afterAutospacing="0" w:line="0" w:lineRule="atLeast"/>
              <w:rPr>
                <w:rFonts w:hint="eastAsia" w:ascii="宋体" w:hAnsi="宋体" w:eastAsia="宋体"/>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pStyle w:val="6"/>
              <w:shd w:val="clear" w:color="auto" w:fill="FFFFFF"/>
              <w:spacing w:before="0" w:beforeAutospacing="0" w:after="0" w:afterAutospacing="0" w:line="0" w:lineRule="atLeast"/>
              <w:rPr>
                <w:rFonts w:hint="eastAsia" w:ascii="宋体" w:hAnsi="宋体" w:eastAsia="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51</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实施信息惠民工程，拓展民生服务渠道，创新民生服务供给模式，初步建立公平普惠的民生公共服务体系。</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Style w:val="7"/>
                <w:rFonts w:hint="eastAsia"/>
                <w:color w:val="171F26"/>
                <w:sz w:val="36"/>
                <w:szCs w:val="36"/>
                <w:shd w:val="clear" w:color="auto" w:fill="FFFFFF"/>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Style w:val="7"/>
                <w:rFonts w:hint="eastAsia"/>
                <w:color w:val="171F26"/>
                <w:sz w:val="36"/>
                <w:szCs w:val="36"/>
                <w:shd w:val="clear" w:color="auto" w:fill="FFFFFF"/>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Style w:val="7"/>
                <w:rFonts w:hint="eastAsia"/>
                <w:color w:val="171F26"/>
                <w:sz w:val="36"/>
                <w:szCs w:val="36"/>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hint="eastAsia" w:ascii="宋体" w:hAnsi="宋体" w:eastAsia="宋体" w:cs="宋体"/>
                <w:kern w:val="0"/>
                <w:sz w:val="24"/>
                <w:szCs w:val="24"/>
              </w:rPr>
              <w:t>52</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加强组织领导，加强省信息化工作的统一谋划、统一部署、统一推进、统一实施。</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3</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加强高端智库建设，建立健全信息化领域专家咨询制度。</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4</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健全人才激励体制，建立适应网信特点的人事制度、薪酬制度、评价机制。</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省委组织部、省人社厅</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5</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有序推进实施，制定规划实施方案和年度工作计划，统筹推进规划确定的重大任务、重点工程。</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6</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完善考核评估，向社会公开发布各市地、各部门信息化考核评估情况。</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 w:hRule="atLeast"/>
          <w:jc w:val="center"/>
        </w:trPr>
        <w:tc>
          <w:tcPr>
            <w:tcW w:w="613" w:type="dxa"/>
            <w:tcBorders>
              <w:top w:val="nil"/>
              <w:left w:val="single" w:color="000000" w:sz="8" w:space="0"/>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jc w:val="center"/>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7</w:t>
            </w:r>
          </w:p>
        </w:tc>
        <w:tc>
          <w:tcPr>
            <w:tcW w:w="3715"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rPr>
              <w:t>强化责任意识，建立信息化工作问责制度。</w:t>
            </w:r>
          </w:p>
        </w:tc>
        <w:tc>
          <w:tcPr>
            <w:tcW w:w="1720"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ascii="宋体" w:hAnsi="宋体" w:eastAsia="宋体" w:cs="宋体"/>
                <w:kern w:val="0"/>
                <w:sz w:val="24"/>
                <w:szCs w:val="24"/>
              </w:rPr>
            </w:pPr>
            <w:r>
              <w:rPr>
                <w:rFonts w:hint="eastAsia" w:ascii="宋体" w:hAnsi="宋体" w:eastAsia="宋体" w:cs="宋体"/>
                <w:kern w:val="0"/>
                <w:sz w:val="24"/>
                <w:szCs w:val="24"/>
                <w:lang w:eastAsia="zh-CN"/>
              </w:rPr>
              <w:t>省网信办</w:t>
            </w:r>
            <w:r>
              <w:rPr>
                <w:rFonts w:hint="eastAsia" w:ascii="宋体" w:hAnsi="宋体" w:eastAsia="宋体" w:cs="宋体"/>
                <w:kern w:val="0"/>
                <w:sz w:val="24"/>
                <w:szCs w:val="24"/>
              </w:rPr>
              <w:t>、省发展改革委</w:t>
            </w:r>
          </w:p>
        </w:tc>
        <w:tc>
          <w:tcPr>
            <w:tcW w:w="2789"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c>
          <w:tcPr>
            <w:tcW w:w="2606" w:type="dxa"/>
            <w:tcBorders>
              <w:top w:val="nil"/>
              <w:left w:val="nil"/>
              <w:bottom w:val="single" w:color="000000" w:sz="8" w:space="0"/>
              <w:right w:val="single" w:color="000000" w:sz="8" w:space="0"/>
            </w:tcBorders>
            <w:tcMar>
              <w:top w:w="142" w:type="dxa"/>
              <w:left w:w="142" w:type="dxa"/>
              <w:bottom w:w="142" w:type="dxa"/>
              <w:right w:w="142" w:type="dxa"/>
            </w:tcMar>
            <w:vAlign w:val="center"/>
          </w:tcPr>
          <w:p>
            <w:pPr>
              <w:widowControl/>
              <w:spacing w:line="0" w:lineRule="atLeast"/>
              <w:rPr>
                <w:rFonts w:hint="eastAsia" w:ascii="宋体" w:hAnsi="宋体" w:eastAsia="宋体" w:cs="宋体"/>
                <w:kern w:val="0"/>
                <w:sz w:val="24"/>
                <w:szCs w:val="24"/>
                <w:lang w:eastAsia="zh-CN"/>
              </w:rPr>
            </w:pPr>
          </w:p>
        </w:tc>
      </w:tr>
    </w:tbl>
    <w:p>
      <w:pPr>
        <w:tabs>
          <w:tab w:val="left" w:pos="360"/>
        </w:tabs>
        <w:ind w:firstLine="640" w:firstLineChars="200"/>
        <w:rPr>
          <w:rFonts w:ascii="仿宋_GB2312" w:hAnsi="仿宋_GB2312" w:cs="仿宋_GB2312"/>
          <w:kern w:val="0"/>
        </w:rPr>
      </w:pPr>
    </w:p>
    <w:p/>
    <w:sectPr>
      <w:footerReference r:id="rId3" w:type="default"/>
      <w:pgSz w:w="16838" w:h="11906" w:orient="landscape"/>
      <w:pgMar w:top="1587" w:right="1474" w:bottom="1474" w:left="1474" w:header="851" w:footer="992" w:gutter="0"/>
      <w:paperSrc w:first="4" w:other="4"/>
      <w:pgNumType w:fmt="decimal" w:start="1"/>
      <w:cols w:space="720" w:num="1"/>
      <w:docGrid w:type="lines" w:linePitch="31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655A7"/>
    <w:rsid w:val="02E10918"/>
    <w:rsid w:val="37F655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Autospacing="1" w:afterAutospacing="1"/>
      <w:jc w:val="left"/>
    </w:pPr>
    <w:rPr>
      <w:rFonts w:ascii="宋体" w:hAnsi="宋体" w:eastAsia="宋体" w:cs="宋体"/>
      <w:kern w:val="0"/>
      <w:sz w:val="24"/>
      <w:szCs w:val="24"/>
    </w:rPr>
  </w:style>
  <w:style w:type="paragraph" w:customStyle="1" w:styleId="6">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2018-05-14T02:30:00Z</dcterms:created>
  <dc:creator>WXB</dc:creator>
  <cp:lastModifiedBy>WXB</cp:lastModifiedBy>
  <dcterms:modified xsi:type="dcterms:W3CDTF">2018-05-14T08:19:02Z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